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1AF0D01F"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CE26DD">
        <w:rPr>
          <w:rFonts w:ascii="Times New Roman" w:eastAsia="Times New Roman" w:hAnsi="Times New Roman" w:cs="Times New Roman"/>
          <w:noProof/>
          <w:sz w:val="22"/>
          <w:lang w:eastAsia="bg-BG"/>
        </w:rPr>
        <w:t>участие в о</w:t>
      </w:r>
      <w:r w:rsidR="00374F73" w:rsidRPr="00CC0F9E">
        <w:rPr>
          <w:rFonts w:ascii="Times New Roman" w:eastAsia="Times New Roman" w:hAnsi="Times New Roman" w:cs="Times New Roman"/>
          <w:noProof/>
          <w:sz w:val="22"/>
          <w:lang w:eastAsia="bg-BG"/>
        </w:rPr>
        <w:t xml:space="preserve">бществена поръчка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1D0A8749"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00D23B5C">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00D23B5C" w:rsidRPr="00D23B5C">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3AF98E61" w:rsidR="00123E78" w:rsidRPr="006F150D" w:rsidRDefault="00D23B5C" w:rsidP="005373C8">
            <w:pPr>
              <w:spacing w:before="120" w:after="120" w:line="0" w:lineRule="atLeast"/>
              <w:ind w:firstLine="0"/>
              <w:rPr>
                <w:rFonts w:ascii="Times New Roman" w:eastAsia="Times New Roman" w:hAnsi="Times New Roman" w:cs="Times New Roman"/>
                <w:noProof/>
                <w:sz w:val="22"/>
              </w:rPr>
            </w:pPr>
            <w:r>
              <w:rPr>
                <w:rFonts w:ascii="Times New Roman" w:eastAsia="Times New Roman" w:hAnsi="Times New Roman" w:cs="Times New Roman"/>
                <w:b/>
                <w:noProof/>
                <w:sz w:val="22"/>
              </w:rPr>
              <w:t xml:space="preserve">Прилжение №2 </w:t>
            </w:r>
            <w:r w:rsidR="006F150D" w:rsidRPr="006F150D">
              <w:rPr>
                <w:rFonts w:ascii="Times New Roman" w:eastAsia="Times New Roman" w:hAnsi="Times New Roman" w:cs="Times New Roman"/>
                <w:noProof/>
                <w:sz w:val="22"/>
              </w:rPr>
              <w:t xml:space="preserve">- </w:t>
            </w:r>
            <w:r w:rsidR="005373C8" w:rsidRPr="005373C8">
              <w:rPr>
                <w:rFonts w:ascii="Times New Roman" w:eastAsia="Times New Roman" w:hAnsi="Times New Roman" w:cs="Times New Roman"/>
                <w:noProof/>
                <w:sz w:val="22"/>
              </w:rPr>
              <w:t>Декларация за съгласие с клаузите на проекта за договор</w:t>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7314391C" w:rsidR="00123E78" w:rsidRPr="006F150D" w:rsidRDefault="00D23B5C" w:rsidP="005373C8">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№3</w:t>
            </w:r>
            <w:bookmarkStart w:id="4" w:name="_GoBack"/>
            <w:bookmarkEnd w:id="4"/>
            <w:r w:rsidR="006F150D" w:rsidRPr="001E4FC3">
              <w:rPr>
                <w:rFonts w:ascii="Times New Roman" w:eastAsia="Times New Roman" w:hAnsi="Times New Roman" w:cs="Times New Roman"/>
                <w:b/>
                <w:noProof/>
                <w:sz w:val="22"/>
                <w:lang w:eastAsia="bg-BG"/>
              </w:rPr>
              <w:t xml:space="preserve"> </w:t>
            </w:r>
            <w:r w:rsidR="00163D21">
              <w:rPr>
                <w:rFonts w:ascii="Times New Roman" w:eastAsia="Times New Roman" w:hAnsi="Times New Roman" w:cs="Times New Roman"/>
                <w:noProof/>
                <w:sz w:val="22"/>
                <w:lang w:eastAsia="bg-BG"/>
              </w:rPr>
              <w:t>–</w:t>
            </w:r>
            <w:r w:rsidR="006F150D" w:rsidRPr="006F150D">
              <w:rPr>
                <w:rFonts w:ascii="Times New Roman" w:eastAsia="Times New Roman" w:hAnsi="Times New Roman" w:cs="Times New Roman"/>
                <w:noProof/>
                <w:sz w:val="22"/>
                <w:lang w:eastAsia="bg-BG"/>
              </w:rPr>
              <w:t xml:space="preserve"> </w:t>
            </w:r>
            <w:r w:rsidR="005373C8" w:rsidRPr="005373C8">
              <w:rPr>
                <w:rFonts w:ascii="Times New Roman" w:eastAsia="Times New Roman" w:hAnsi="Times New Roman" w:cs="Times New Roman"/>
                <w:noProof/>
                <w:sz w:val="22"/>
                <w:lang w:eastAsia="bg-BG"/>
              </w:rPr>
              <w:t>Декларация за срока на валидност на офертата</w:t>
            </w:r>
            <w:r w:rsidR="00163D21">
              <w:rPr>
                <w:rFonts w:ascii="Times New Roman" w:eastAsia="Times New Roman" w:hAnsi="Times New Roman" w:cs="Times New Roman"/>
                <w:noProof/>
                <w:sz w:val="22"/>
                <w:lang w:eastAsia="bg-BG"/>
              </w:rPr>
              <w:t>;</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5373C8" w:rsidRPr="00CC0F9E" w14:paraId="4D1B90DA" w14:textId="77777777" w:rsidTr="00206619">
        <w:trPr>
          <w:trHeight w:val="252"/>
        </w:trPr>
        <w:tc>
          <w:tcPr>
            <w:tcW w:w="719" w:type="dxa"/>
            <w:vAlign w:val="center"/>
          </w:tcPr>
          <w:p w14:paraId="2AC81D16" w14:textId="77777777" w:rsidR="005373C8" w:rsidRPr="00CC0F9E" w:rsidRDefault="005373C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5A109A73" w14:textId="4CAAAB45" w:rsidR="005373C8" w:rsidRDefault="00141B1D"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b/>
                <w:noProof/>
                <w:sz w:val="22"/>
                <w:lang w:eastAsia="bg-BG"/>
              </w:rPr>
              <w:t xml:space="preserve">Приложение №4 - </w:t>
            </w:r>
            <w:r w:rsidR="004D1F7A" w:rsidRPr="004D1F7A">
              <w:rPr>
                <w:rFonts w:ascii="Times New Roman" w:eastAsia="Times New Roman" w:hAnsi="Times New Roman" w:cs="Times New Roman"/>
                <w:noProof/>
                <w:sz w:val="22"/>
                <w:lang w:eastAsia="bg-BG"/>
              </w:rPr>
              <w:t>Декларация, че при изготвяне на офертата са спазени задълженията, свързани с данъци и осигуровки, опазване на околната среда, закрила на</w:t>
            </w:r>
            <w:r w:rsidR="004D1F7A">
              <w:rPr>
                <w:rFonts w:ascii="Times New Roman" w:eastAsia="Times New Roman" w:hAnsi="Times New Roman" w:cs="Times New Roman"/>
                <w:noProof/>
                <w:sz w:val="22"/>
                <w:lang w:eastAsia="bg-BG"/>
              </w:rPr>
              <w:t xml:space="preserve"> заетостта и условията на труд;</w:t>
            </w:r>
          </w:p>
        </w:tc>
        <w:tc>
          <w:tcPr>
            <w:tcW w:w="1506" w:type="dxa"/>
            <w:vAlign w:val="center"/>
          </w:tcPr>
          <w:p w14:paraId="4A02163A" w14:textId="77777777" w:rsidR="005373C8" w:rsidRPr="00CC0F9E" w:rsidRDefault="005373C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63D21" w:rsidRPr="00CC0F9E" w14:paraId="36864B70" w14:textId="77777777" w:rsidTr="00206619">
        <w:trPr>
          <w:trHeight w:val="504"/>
        </w:trPr>
        <w:tc>
          <w:tcPr>
            <w:tcW w:w="719" w:type="dxa"/>
            <w:vAlign w:val="center"/>
          </w:tcPr>
          <w:p w14:paraId="472D6EA7" w14:textId="77777777" w:rsidR="00163D21" w:rsidRPr="00CC0F9E" w:rsidRDefault="00163D21"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34FAC5B9" w14:textId="2E19247B" w:rsidR="00163D21" w:rsidRPr="006F150D" w:rsidRDefault="00141B1D" w:rsidP="00C006E6">
            <w:pPr>
              <w:spacing w:before="120" w:after="120" w:line="0" w:lineRule="atLeast"/>
              <w:ind w:firstLine="0"/>
              <w:jc w:val="both"/>
              <w:rPr>
                <w:rFonts w:ascii="Times New Roman" w:eastAsia="Times New Roman" w:hAnsi="Times New Roman" w:cs="Times New Roman"/>
                <w:sz w:val="22"/>
                <w:lang w:eastAsia="bg-BG"/>
              </w:rPr>
            </w:pPr>
            <w:r>
              <w:rPr>
                <w:rFonts w:ascii="Times New Roman" w:eastAsia="Times New Roman" w:hAnsi="Times New Roman" w:cs="Times New Roman"/>
                <w:b/>
                <w:sz w:val="22"/>
                <w:lang w:eastAsia="bg-BG"/>
              </w:rPr>
              <w:t>Приложение №5</w:t>
            </w:r>
            <w:r w:rsidR="00163D21">
              <w:rPr>
                <w:rFonts w:ascii="Times New Roman" w:eastAsia="Times New Roman" w:hAnsi="Times New Roman" w:cs="Times New Roman"/>
                <w:sz w:val="22"/>
                <w:lang w:eastAsia="bg-BG"/>
              </w:rPr>
              <w:t xml:space="preserve"> - </w:t>
            </w:r>
            <w:r w:rsidR="00163D21" w:rsidRPr="00163D21">
              <w:rPr>
                <w:rFonts w:ascii="Times New Roman" w:eastAsia="Times New Roman"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138027DF" w14:textId="77777777" w:rsidR="00163D21" w:rsidRPr="00CC0F9E" w:rsidRDefault="00163D21"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619464DE" w:rsidR="00AF1967" w:rsidRPr="00CC0F9E" w:rsidRDefault="00141B1D" w:rsidP="00821922">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№6</w:t>
            </w:r>
            <w:r w:rsidR="00957F8D">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r w:rsidR="004F292C">
              <w:rPr>
                <w:rFonts w:ascii="Times New Roman" w:eastAsia="Times New Roman" w:hAnsi="Times New Roman" w:cs="Times New Roman"/>
                <w:noProof/>
                <w:sz w:val="22"/>
                <w:lang w:eastAsia="bg-BG"/>
              </w:rPr>
              <w:t>е за Обособена позиция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3FA9944E" w:rsidR="00123E78" w:rsidRPr="00CC0F9E" w:rsidRDefault="00542F3D" w:rsidP="00FA4498">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w:t>
            </w:r>
            <w:r w:rsidR="00141B1D">
              <w:rPr>
                <w:rFonts w:ascii="Times New Roman" w:eastAsia="Times New Roman" w:hAnsi="Times New Roman" w:cs="Times New Roman"/>
                <w:b/>
                <w:noProof/>
                <w:sz w:val="22"/>
                <w:lang w:eastAsia="bg-BG"/>
              </w:rPr>
              <w:t>7</w:t>
            </w:r>
            <w:r w:rsidR="00957F8D">
              <w:rPr>
                <w:rFonts w:ascii="Times New Roman" w:eastAsia="Times New Roman" w:hAnsi="Times New Roman" w:cs="Times New Roman"/>
                <w:b/>
                <w:noProof/>
                <w:sz w:val="22"/>
                <w:lang w:eastAsia="bg-BG"/>
              </w:rPr>
              <w:t xml:space="preserve"> - </w:t>
            </w:r>
            <w:r w:rsidR="00123E78" w:rsidRPr="00CC0F9E">
              <w:rPr>
                <w:rFonts w:ascii="Times New Roman" w:eastAsia="Times New Roman" w:hAnsi="Times New Roman" w:cs="Times New Roman"/>
                <w:noProof/>
                <w:sz w:val="22"/>
                <w:lang w:eastAsia="bg-BG"/>
              </w:rPr>
              <w:t>Ценово предложение</w:t>
            </w:r>
            <w:r w:rsidR="004F292C">
              <w:rPr>
                <w:rFonts w:ascii="Times New Roman" w:eastAsia="Times New Roman" w:hAnsi="Times New Roman" w:cs="Times New Roman"/>
                <w:noProof/>
                <w:sz w:val="22"/>
                <w:lang w:eastAsia="bg-BG"/>
              </w:rPr>
              <w:t xml:space="preserve"> за Обособена позиция №………..</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E364E80" w14:textId="77777777" w:rsidR="00EC1228" w:rsidRPr="00674FA1" w:rsidRDefault="00EC1228" w:rsidP="00EC1228">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bookmarkStart w:id="5" w:name="_Ref472858102"/>
      <w:bookmarkStart w:id="6" w:name="_Ref472858117"/>
      <w:r>
        <w:rPr>
          <w:rFonts w:ascii="Times New Roman" w:eastAsia="Calibri" w:hAnsi="Times New Roman" w:cs="Times New Roman"/>
          <w:b/>
          <w:sz w:val="22"/>
          <w:lang w:eastAsia="bg-BG"/>
        </w:rPr>
        <w:lastRenderedPageBreak/>
        <w:t xml:space="preserve">Декларация за </w:t>
      </w:r>
      <w:r w:rsidRPr="00CC0F9E">
        <w:rPr>
          <w:rFonts w:ascii="Times New Roman" w:eastAsia="Times New Roman" w:hAnsi="Times New Roman" w:cs="Times New Roman"/>
          <w:b/>
          <w:noProof/>
          <w:sz w:val="22"/>
          <w:lang w:eastAsia="bg-BG"/>
        </w:rPr>
        <w:t>съгласие с клаузите на проекта за договор</w:t>
      </w:r>
      <w:bookmarkEnd w:id="5"/>
    </w:p>
    <w:p w14:paraId="426A1517"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D5865BB"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14773243" w14:textId="77777777" w:rsidR="00BC2152" w:rsidRDefault="00BC2152"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p>
    <w:p w14:paraId="746E5BDD" w14:textId="4343A0A8" w:rsidR="00EC1228" w:rsidRPr="00CC0F9E" w:rsidRDefault="00EC1228" w:rsidP="00EC1228">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Д Е К Л А Р А Ц И Я</w:t>
      </w:r>
    </w:p>
    <w:p w14:paraId="48C7258B"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за</w:t>
      </w:r>
    </w:p>
    <w:p w14:paraId="1AF833DE" w14:textId="77777777" w:rsidR="00EC1228" w:rsidRPr="00CC0F9E" w:rsidRDefault="00EC1228" w:rsidP="00EC1228">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3EEA947B" w14:textId="77777777" w:rsidR="00EC1228" w:rsidRPr="00CC0F9E" w:rsidRDefault="00EC1228" w:rsidP="00EC1228">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84EFB70" w14:textId="020B48D2" w:rsidR="00EC1228" w:rsidRPr="00CC0F9E" w:rsidRDefault="00AD286B" w:rsidP="00EC1228">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EC1228" w:rsidRPr="00CC0F9E">
        <w:rPr>
          <w:rFonts w:ascii="Times New Roman" w:eastAsia="Times New Roman" w:hAnsi="Times New Roman" w:cs="Times New Roman"/>
          <w:sz w:val="22"/>
          <w:lang w:eastAsia="bg-BG"/>
        </w:rPr>
        <w:t xml:space="preserve">Долуподписаният/-ната/ ....................... в качеството ми на ............... </w:t>
      </w:r>
      <w:r w:rsidR="00EC1228"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EC1228" w:rsidRPr="00CC0F9E">
        <w:rPr>
          <w:rFonts w:ascii="Times New Roman" w:eastAsia="Times New Roman" w:hAnsi="Times New Roman" w:cs="Times New Roman"/>
          <w:sz w:val="22"/>
          <w:lang w:eastAsia="bg-BG"/>
        </w:rPr>
        <w:t xml:space="preserve"> на </w:t>
      </w:r>
      <w:r w:rsidR="00EC1228" w:rsidRPr="00CC0F9E">
        <w:rPr>
          <w:rFonts w:ascii="Times New Roman" w:eastAsia="Times New Roman" w:hAnsi="Times New Roman" w:cs="Times New Roman"/>
          <w:i/>
          <w:sz w:val="22"/>
          <w:lang w:eastAsia="bg-BG"/>
        </w:rPr>
        <w:t>……………(посочва се наименованието на участника),</w:t>
      </w:r>
      <w:r w:rsidR="00EC1228"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EC1228" w:rsidRPr="00CC0F9E">
        <w:rPr>
          <w:rFonts w:ascii="Times New Roman" w:hAnsi="Times New Roman" w:cs="Times New Roman"/>
          <w:bCs/>
          <w:sz w:val="22"/>
        </w:rPr>
        <w:t xml:space="preserve"> </w:t>
      </w:r>
      <w:r w:rsidR="00EC1228" w:rsidRPr="00CC0F9E">
        <w:rPr>
          <w:rFonts w:ascii="Times New Roman" w:eastAsia="Times New Roman" w:hAnsi="Times New Roman" w:cs="Times New Roman"/>
          <w:noProof/>
          <w:sz w:val="22"/>
          <w:lang w:eastAsia="bg-BG"/>
        </w:rPr>
        <w:t>…………</w:t>
      </w:r>
    </w:p>
    <w:p w14:paraId="1910DFD7" w14:textId="77777777" w:rsidR="00EC1228" w:rsidRPr="00CC0F9E" w:rsidRDefault="00EC1228" w:rsidP="00EC1228">
      <w:pPr>
        <w:spacing w:before="120" w:after="120" w:line="0" w:lineRule="atLeast"/>
        <w:ind w:firstLine="0"/>
        <w:jc w:val="both"/>
        <w:rPr>
          <w:rFonts w:ascii="Times New Roman" w:eastAsia="Times New Roman" w:hAnsi="Times New Roman" w:cs="Times New Roman"/>
          <w:b/>
          <w:noProof/>
          <w:sz w:val="22"/>
          <w:lang w:eastAsia="bg-BG"/>
        </w:rPr>
      </w:pPr>
    </w:p>
    <w:p w14:paraId="37680104" w14:textId="77777777" w:rsidR="00EC1228" w:rsidRPr="00CC0F9E" w:rsidRDefault="00EC1228" w:rsidP="00EC1228">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2BFBBBFD" w14:textId="77777777" w:rsidR="00EC1228" w:rsidRPr="00CC0F9E" w:rsidRDefault="00EC1228" w:rsidP="00EC1228">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367A1F6" w14:textId="2836A4BC" w:rsidR="00EC1228" w:rsidRPr="00CC0F9E" w:rsidRDefault="00AD286B" w:rsidP="00EC1228">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EC1228"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00EC1228" w:rsidRPr="00CC0F9E">
        <w:rPr>
          <w:rFonts w:ascii="Times New Roman" w:eastAsia="Times New Roman" w:hAnsi="Times New Roman" w:cs="Times New Roman"/>
          <w:i/>
          <w:noProof/>
          <w:sz w:val="22"/>
          <w:lang w:eastAsia="bg-BG"/>
        </w:rPr>
        <w:t>(наименование на участника)</w:t>
      </w:r>
      <w:r w:rsidR="00EC1228"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69BD5E63" w14:textId="77777777" w:rsidR="00EC1228" w:rsidRPr="00CC0F9E" w:rsidRDefault="00EC1228" w:rsidP="00EC1228">
      <w:pPr>
        <w:spacing w:before="120" w:after="120" w:line="0" w:lineRule="atLeast"/>
        <w:ind w:firstLine="0"/>
        <w:jc w:val="both"/>
        <w:rPr>
          <w:rFonts w:ascii="Times New Roman" w:eastAsia="Times New Roman" w:hAnsi="Times New Roman" w:cs="Times New Roman"/>
          <w:noProof/>
          <w:sz w:val="22"/>
          <w:lang w:eastAsia="bg-BG"/>
        </w:rPr>
      </w:pPr>
    </w:p>
    <w:p w14:paraId="20DAFE44"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C594BAD" w14:textId="77777777" w:rsidR="00EC1228" w:rsidRPr="00CC0F9E" w:rsidRDefault="00EC1228" w:rsidP="00EC1228">
      <w:pPr>
        <w:spacing w:before="120" w:after="120" w:line="0" w:lineRule="atLeast"/>
        <w:ind w:firstLine="0"/>
        <w:jc w:val="both"/>
        <w:rPr>
          <w:rFonts w:ascii="Times New Roman" w:eastAsia="Times New Roman" w:hAnsi="Times New Roman" w:cs="Times New Roman"/>
          <w:sz w:val="22"/>
          <w:lang w:eastAsia="bg-BG"/>
        </w:rPr>
      </w:pPr>
    </w:p>
    <w:p w14:paraId="58B8DE93" w14:textId="77777777" w:rsidR="00EC1228" w:rsidRPr="00CC0F9E" w:rsidRDefault="00EC1228" w:rsidP="00EC1228">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73F861E" w14:textId="77777777" w:rsidR="00EC1228" w:rsidRPr="00CC0F9E" w:rsidRDefault="00EC1228" w:rsidP="00EC1228">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6858AAA0" w14:textId="664A42CF" w:rsidR="00BB4275" w:rsidRPr="00674FA1" w:rsidRDefault="00BB4275" w:rsidP="00BB427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hanging="720"/>
        <w:contextualSpacing w:val="0"/>
        <w:jc w:val="both"/>
        <w:rPr>
          <w:rFonts w:ascii="Times New Roman" w:eastAsia="Calibri" w:hAnsi="Times New Roman" w:cs="Times New Roman"/>
          <w:b/>
          <w:sz w:val="22"/>
          <w:lang w:eastAsia="bg-BG"/>
        </w:rPr>
      </w:pPr>
      <w:r>
        <w:rPr>
          <w:rFonts w:ascii="Times New Roman" w:eastAsia="Calibri" w:hAnsi="Times New Roman" w:cs="Times New Roman"/>
          <w:b/>
          <w:sz w:val="22"/>
          <w:lang w:eastAsia="bg-BG"/>
        </w:rPr>
        <w:lastRenderedPageBreak/>
        <w:t xml:space="preserve">Декларация за </w:t>
      </w:r>
      <w:r w:rsidRPr="00CC0F9E">
        <w:rPr>
          <w:rFonts w:ascii="Times New Roman" w:hAnsi="Times New Roman" w:cs="Times New Roman"/>
          <w:b/>
          <w:sz w:val="22"/>
        </w:rPr>
        <w:t>срока на валидност на офертата</w:t>
      </w:r>
      <w:bookmarkEnd w:id="6"/>
    </w:p>
    <w:p w14:paraId="360677C9" w14:textId="77777777" w:rsidR="00BC2152"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p>
    <w:p w14:paraId="5071FFAB" w14:textId="77777777" w:rsidR="00BC2152" w:rsidRDefault="00BC2152" w:rsidP="00BB4275">
      <w:pPr>
        <w:spacing w:before="120" w:after="120" w:line="0" w:lineRule="atLeast"/>
        <w:ind w:firstLine="0"/>
        <w:jc w:val="center"/>
        <w:rPr>
          <w:rFonts w:ascii="Times New Roman" w:hAnsi="Times New Roman" w:cs="Times New Roman"/>
          <w:b/>
          <w:sz w:val="22"/>
        </w:rPr>
      </w:pPr>
    </w:p>
    <w:p w14:paraId="2C96AC5E" w14:textId="312E1896"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ДЕКЛАРАЦИЯ</w:t>
      </w:r>
    </w:p>
    <w:p w14:paraId="2B5F6FBC"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074E541F" w14:textId="77777777" w:rsidR="00BB4275" w:rsidRPr="00CC0F9E" w:rsidRDefault="00BB4275" w:rsidP="00BB4275">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62FDCE0D" w14:textId="77777777" w:rsidR="00BB4275" w:rsidRPr="00CC0F9E" w:rsidRDefault="00BB4275" w:rsidP="00BB4275">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DD6A9AE" w14:textId="03213A5B" w:rsidR="00BB4275" w:rsidRPr="00CC0F9E" w:rsidRDefault="00AD286B" w:rsidP="00BB4275">
      <w:pPr>
        <w:spacing w:before="120" w:after="120" w:line="0" w:lineRule="atLeast"/>
        <w:ind w:firstLine="0"/>
        <w:jc w:val="both"/>
        <w:rPr>
          <w:rFonts w:ascii="Times New Roman" w:eastAsia="Times New Roman" w:hAnsi="Times New Roman" w:cs="Times New Roman"/>
          <w:b/>
          <w:noProof/>
          <w:sz w:val="22"/>
          <w:lang w:eastAsia="bg-BG"/>
        </w:rPr>
      </w:pPr>
      <w:r>
        <w:rPr>
          <w:rFonts w:ascii="Times New Roman" w:eastAsia="Times New Roman" w:hAnsi="Times New Roman" w:cs="Times New Roman"/>
          <w:sz w:val="22"/>
          <w:lang w:eastAsia="bg-BG"/>
        </w:rPr>
        <w:t xml:space="preserve">          </w:t>
      </w:r>
      <w:r w:rsidR="00BB4275" w:rsidRPr="00CC0F9E">
        <w:rPr>
          <w:rFonts w:ascii="Times New Roman" w:eastAsia="Times New Roman" w:hAnsi="Times New Roman" w:cs="Times New Roman"/>
          <w:sz w:val="22"/>
          <w:lang w:eastAsia="bg-BG"/>
        </w:rPr>
        <w:t xml:space="preserve">Долуподписаният/-ната/ ....................... в качеството ми на ............... </w:t>
      </w:r>
      <w:r w:rsidR="00BB4275"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00BB4275" w:rsidRPr="00CC0F9E">
        <w:rPr>
          <w:rFonts w:ascii="Times New Roman" w:eastAsia="Times New Roman" w:hAnsi="Times New Roman" w:cs="Times New Roman"/>
          <w:sz w:val="22"/>
          <w:lang w:eastAsia="bg-BG"/>
        </w:rPr>
        <w:t xml:space="preserve"> на </w:t>
      </w:r>
      <w:r w:rsidR="00BB4275" w:rsidRPr="00CC0F9E">
        <w:rPr>
          <w:rFonts w:ascii="Times New Roman" w:eastAsia="Times New Roman" w:hAnsi="Times New Roman" w:cs="Times New Roman"/>
          <w:i/>
          <w:sz w:val="22"/>
          <w:lang w:eastAsia="bg-BG"/>
        </w:rPr>
        <w:t>……………(посочва се наименованието на участника),</w:t>
      </w:r>
      <w:r w:rsidR="00BB4275"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00BB4275" w:rsidRPr="00CC0F9E">
        <w:rPr>
          <w:rFonts w:ascii="Times New Roman" w:hAnsi="Times New Roman" w:cs="Times New Roman"/>
          <w:bCs/>
          <w:sz w:val="22"/>
        </w:rPr>
        <w:t xml:space="preserve"> </w:t>
      </w:r>
      <w:r w:rsidR="00BB4275" w:rsidRPr="00CC0F9E">
        <w:rPr>
          <w:rFonts w:ascii="Times New Roman" w:eastAsia="Times New Roman" w:hAnsi="Times New Roman" w:cs="Times New Roman"/>
          <w:noProof/>
          <w:sz w:val="22"/>
          <w:lang w:eastAsia="bg-BG"/>
        </w:rPr>
        <w:t>…………</w:t>
      </w:r>
    </w:p>
    <w:p w14:paraId="6F3853B2"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EEFCB8C" w14:textId="77777777" w:rsidR="00BB4275" w:rsidRPr="00CC0F9E" w:rsidRDefault="00BB4275" w:rsidP="00BB4275">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3060ABAD" w14:textId="77777777" w:rsidR="00BB4275" w:rsidRPr="00CC0F9E" w:rsidRDefault="00BB4275" w:rsidP="00BB4275">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07A6E252" w14:textId="5FFB6C3C" w:rsidR="00BB4275" w:rsidRPr="00CC0F9E" w:rsidRDefault="00AD286B" w:rsidP="00BB4275">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noProof/>
          <w:sz w:val="22"/>
          <w:lang w:eastAsia="bg-BG"/>
        </w:rPr>
        <w:t xml:space="preserve">          </w:t>
      </w:r>
      <w:r w:rsidR="00BB4275" w:rsidRPr="00CC0F9E">
        <w:rPr>
          <w:rFonts w:ascii="Times New Roman" w:eastAsia="Times New Roman" w:hAnsi="Times New Roman" w:cs="Times New Roman"/>
          <w:noProof/>
          <w:sz w:val="22"/>
          <w:lang w:eastAsia="bg-BG"/>
        </w:rPr>
        <w:t>Настоящата оферта е валидна за срок от ………..</w:t>
      </w:r>
      <w:r w:rsidR="00BB4275" w:rsidRPr="00CC0F9E">
        <w:rPr>
          <w:rFonts w:ascii="Times New Roman" w:eastAsia="Times New Roman" w:hAnsi="Times New Roman" w:cs="Times New Roman"/>
          <w:b/>
          <w:noProof/>
          <w:sz w:val="22"/>
          <w:lang w:eastAsia="bg-BG"/>
        </w:rPr>
        <w:t xml:space="preserve"> /</w:t>
      </w:r>
      <w:r w:rsidR="00BB4275" w:rsidRPr="00CC0F9E">
        <w:rPr>
          <w:rFonts w:ascii="Times New Roman" w:eastAsia="Times New Roman" w:hAnsi="Times New Roman" w:cs="Times New Roman"/>
          <w:noProof/>
          <w:sz w:val="22"/>
          <w:lang w:eastAsia="bg-BG"/>
        </w:rPr>
        <w:t>………..</w:t>
      </w:r>
      <w:r w:rsidR="00BB4275" w:rsidRPr="00CC0F9E">
        <w:rPr>
          <w:rFonts w:ascii="Times New Roman" w:eastAsia="Times New Roman" w:hAnsi="Times New Roman" w:cs="Times New Roman"/>
          <w:b/>
          <w:noProof/>
          <w:sz w:val="22"/>
          <w:lang w:eastAsia="bg-BG"/>
        </w:rPr>
        <w:t xml:space="preserve">/ ………. </w:t>
      </w:r>
      <w:r w:rsidR="00BB4275"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2845086E" w14:textId="77777777" w:rsidR="00BB4275" w:rsidRPr="00CC0F9E" w:rsidRDefault="00BB4275" w:rsidP="00BB4275">
      <w:pPr>
        <w:tabs>
          <w:tab w:val="left" w:pos="1589"/>
        </w:tabs>
        <w:spacing w:before="120" w:after="120" w:line="0" w:lineRule="atLeast"/>
        <w:ind w:firstLine="0"/>
        <w:rPr>
          <w:rFonts w:ascii="Times New Roman" w:hAnsi="Times New Roman" w:cs="Times New Roman"/>
          <w:sz w:val="22"/>
        </w:rPr>
      </w:pPr>
    </w:p>
    <w:p w14:paraId="7B6136F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b/>
          <w:noProof/>
          <w:sz w:val="22"/>
          <w:lang w:eastAsia="bg-BG"/>
        </w:rPr>
      </w:pPr>
    </w:p>
    <w:p w14:paraId="5B871EE9"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9B9C7DA" w14:textId="77777777" w:rsidR="00BB4275" w:rsidRPr="00CC0F9E" w:rsidRDefault="00BB4275" w:rsidP="00BB4275">
      <w:pPr>
        <w:spacing w:before="120" w:after="120" w:line="0" w:lineRule="atLeast"/>
        <w:ind w:firstLine="0"/>
        <w:jc w:val="both"/>
        <w:rPr>
          <w:rFonts w:ascii="Times New Roman" w:eastAsia="Times New Roman" w:hAnsi="Times New Roman" w:cs="Times New Roman"/>
          <w:sz w:val="22"/>
          <w:lang w:eastAsia="bg-BG"/>
        </w:rPr>
      </w:pPr>
    </w:p>
    <w:p w14:paraId="1734F607" w14:textId="77777777" w:rsidR="00BB4275" w:rsidRPr="00CC0F9E" w:rsidRDefault="00BB4275" w:rsidP="00BB4275">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5CF195F" w14:textId="77777777" w:rsidR="00BB4275" w:rsidRPr="00932E15" w:rsidRDefault="00BB4275" w:rsidP="00BB427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Pr>
          <w:rFonts w:ascii="Times New Roman" w:eastAsia="Times New Roman" w:hAnsi="Times New Roman" w:cs="Times New Roman"/>
          <w:i/>
          <w:iCs/>
          <w:noProof/>
          <w:sz w:val="22"/>
          <w:lang w:eastAsia="bg-BG"/>
        </w:rPr>
        <w:t>)</w:t>
      </w:r>
    </w:p>
    <w:p w14:paraId="12E41A44" w14:textId="77777777" w:rsidR="00BD02A5" w:rsidRPr="00BD02A5" w:rsidRDefault="00BD02A5" w:rsidP="00BD02A5">
      <w:pPr>
        <w:rPr>
          <w:rFonts w:ascii="Times New Roman" w:eastAsia="Times New Roman" w:hAnsi="Times New Roman" w:cs="Times New Roman"/>
          <w:sz w:val="22"/>
          <w:lang w:eastAsia="bg-BG"/>
        </w:rPr>
      </w:pPr>
    </w:p>
    <w:p w14:paraId="7D07F78A" w14:textId="77777777" w:rsidR="00BD02A5" w:rsidRPr="00BD02A5" w:rsidRDefault="00BD02A5" w:rsidP="00BD02A5">
      <w:pPr>
        <w:rPr>
          <w:rFonts w:ascii="Times New Roman" w:eastAsia="Times New Roman" w:hAnsi="Times New Roman" w:cs="Times New Roman"/>
          <w:sz w:val="22"/>
          <w:lang w:eastAsia="bg-BG"/>
        </w:rPr>
      </w:pPr>
    </w:p>
    <w:p w14:paraId="4BF6B7B7" w14:textId="77777777" w:rsidR="00BD02A5" w:rsidRPr="00BD02A5" w:rsidRDefault="00BD02A5" w:rsidP="00BD02A5">
      <w:pPr>
        <w:rPr>
          <w:rFonts w:ascii="Times New Roman" w:eastAsia="Times New Roman" w:hAnsi="Times New Roman" w:cs="Times New Roman"/>
          <w:sz w:val="22"/>
          <w:lang w:eastAsia="bg-BG"/>
        </w:rPr>
      </w:pPr>
    </w:p>
    <w:p w14:paraId="46DDCDBA" w14:textId="77777777" w:rsidR="00BD02A5" w:rsidRPr="00BD02A5" w:rsidRDefault="00BD02A5" w:rsidP="00BD02A5">
      <w:pPr>
        <w:rPr>
          <w:rFonts w:ascii="Times New Roman" w:eastAsia="Times New Roman" w:hAnsi="Times New Roman" w:cs="Times New Roman"/>
          <w:sz w:val="22"/>
          <w:lang w:eastAsia="bg-BG"/>
        </w:rPr>
      </w:pPr>
    </w:p>
    <w:p w14:paraId="5C471308" w14:textId="77777777" w:rsidR="00BD02A5" w:rsidRPr="00BD02A5" w:rsidRDefault="00BD02A5" w:rsidP="00BD02A5">
      <w:pPr>
        <w:rPr>
          <w:rFonts w:ascii="Times New Roman" w:eastAsia="Times New Roman" w:hAnsi="Times New Roman" w:cs="Times New Roman"/>
          <w:sz w:val="22"/>
          <w:lang w:eastAsia="bg-BG"/>
        </w:rPr>
      </w:pPr>
    </w:p>
    <w:p w14:paraId="1EF4D728" w14:textId="77777777" w:rsidR="00BD02A5" w:rsidRPr="00BD02A5" w:rsidRDefault="00BD02A5" w:rsidP="00BD02A5">
      <w:pPr>
        <w:rPr>
          <w:rFonts w:ascii="Times New Roman" w:eastAsia="Times New Roman" w:hAnsi="Times New Roman" w:cs="Times New Roman"/>
          <w:sz w:val="22"/>
          <w:lang w:eastAsia="bg-BG"/>
        </w:rPr>
      </w:pPr>
    </w:p>
    <w:p w14:paraId="329767C0" w14:textId="77777777" w:rsidR="00BD02A5" w:rsidRPr="00BD02A5" w:rsidRDefault="00BD02A5" w:rsidP="00BD02A5">
      <w:pPr>
        <w:rPr>
          <w:rFonts w:ascii="Times New Roman" w:eastAsia="Times New Roman" w:hAnsi="Times New Roman" w:cs="Times New Roman"/>
          <w:sz w:val="22"/>
          <w:lang w:eastAsia="bg-BG"/>
        </w:rPr>
      </w:pPr>
    </w:p>
    <w:p w14:paraId="7FB8B52C" w14:textId="77777777" w:rsidR="00BD02A5" w:rsidRPr="00BD02A5" w:rsidRDefault="00BD02A5" w:rsidP="00BD02A5">
      <w:pPr>
        <w:rPr>
          <w:rFonts w:ascii="Times New Roman" w:eastAsia="Times New Roman" w:hAnsi="Times New Roman" w:cs="Times New Roman"/>
          <w:sz w:val="22"/>
          <w:lang w:eastAsia="bg-BG"/>
        </w:rPr>
      </w:pPr>
    </w:p>
    <w:p w14:paraId="06BDF861" w14:textId="6C0B470D" w:rsidR="00BD02A5" w:rsidRDefault="00BD02A5" w:rsidP="00BD02A5">
      <w:pPr>
        <w:rPr>
          <w:rFonts w:ascii="Times New Roman" w:eastAsia="Times New Roman" w:hAnsi="Times New Roman" w:cs="Times New Roman"/>
          <w:sz w:val="22"/>
          <w:lang w:eastAsia="bg-BG"/>
        </w:rPr>
      </w:pPr>
    </w:p>
    <w:p w14:paraId="07B1B77C" w14:textId="213EAEA8" w:rsidR="00060C52" w:rsidRDefault="00BD02A5" w:rsidP="00BD02A5">
      <w:pPr>
        <w:tabs>
          <w:tab w:val="left" w:pos="8235"/>
        </w:tabs>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ab/>
      </w:r>
    </w:p>
    <w:p w14:paraId="7CBF32D4" w14:textId="64260DFD" w:rsidR="00BD02A5" w:rsidRDefault="00BD02A5" w:rsidP="00BD02A5">
      <w:pPr>
        <w:tabs>
          <w:tab w:val="left" w:pos="8235"/>
        </w:tabs>
        <w:rPr>
          <w:rFonts w:ascii="Times New Roman" w:eastAsia="Times New Roman" w:hAnsi="Times New Roman" w:cs="Times New Roman"/>
          <w:sz w:val="22"/>
          <w:lang w:eastAsia="bg-BG"/>
        </w:rPr>
      </w:pPr>
    </w:p>
    <w:p w14:paraId="22F39554" w14:textId="4A6B6DEF" w:rsidR="00BD02A5" w:rsidRDefault="00BD02A5" w:rsidP="00BD02A5">
      <w:pPr>
        <w:tabs>
          <w:tab w:val="left" w:pos="8235"/>
        </w:tabs>
        <w:rPr>
          <w:rFonts w:ascii="Times New Roman" w:eastAsia="Times New Roman" w:hAnsi="Times New Roman" w:cs="Times New Roman"/>
          <w:sz w:val="22"/>
          <w:lang w:eastAsia="bg-BG"/>
        </w:rPr>
      </w:pPr>
    </w:p>
    <w:p w14:paraId="1665385A" w14:textId="6A09DA62" w:rsidR="00BD02A5" w:rsidRDefault="00BD02A5" w:rsidP="00BD02A5">
      <w:pPr>
        <w:tabs>
          <w:tab w:val="left" w:pos="8235"/>
        </w:tabs>
        <w:rPr>
          <w:rFonts w:ascii="Times New Roman" w:eastAsia="Times New Roman" w:hAnsi="Times New Roman" w:cs="Times New Roman"/>
          <w:sz w:val="22"/>
          <w:lang w:eastAsia="bg-BG"/>
        </w:rPr>
      </w:pPr>
    </w:p>
    <w:p w14:paraId="170BD66B" w14:textId="387B8EF0" w:rsidR="00BD02A5" w:rsidRDefault="00BD02A5" w:rsidP="00BD02A5">
      <w:pPr>
        <w:tabs>
          <w:tab w:val="left" w:pos="8235"/>
        </w:tabs>
        <w:rPr>
          <w:rFonts w:ascii="Times New Roman" w:eastAsia="Times New Roman" w:hAnsi="Times New Roman" w:cs="Times New Roman"/>
          <w:sz w:val="22"/>
          <w:lang w:eastAsia="bg-BG"/>
        </w:rPr>
      </w:pPr>
    </w:p>
    <w:p w14:paraId="5913320A" w14:textId="39812A53" w:rsidR="00BD02A5" w:rsidRPr="00674FA1" w:rsidRDefault="00BD02A5" w:rsidP="00BD02A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284"/>
        <w:contextualSpacing w:val="0"/>
        <w:jc w:val="both"/>
        <w:rPr>
          <w:rFonts w:ascii="Times New Roman" w:eastAsia="Calibri" w:hAnsi="Times New Roman" w:cs="Times New Roman"/>
          <w:b/>
          <w:sz w:val="22"/>
          <w:lang w:eastAsia="bg-BG"/>
        </w:rPr>
      </w:pPr>
      <w:r w:rsidRPr="00674FA1">
        <w:rPr>
          <w:rFonts w:ascii="Times New Roman" w:eastAsia="Calibri" w:hAnsi="Times New Roman" w:cs="Times New Roman"/>
          <w:b/>
          <w:sz w:val="22"/>
          <w:lang w:eastAsia="bg-BG"/>
        </w:rPr>
        <w:t xml:space="preserve">Декларация </w:t>
      </w:r>
      <w:r>
        <w:rPr>
          <w:rFonts w:ascii="Times New Roman" w:eastAsia="Calibri" w:hAnsi="Times New Roman" w:cs="Times New Roman"/>
          <w:b/>
          <w:sz w:val="22"/>
          <w:lang w:eastAsia="bg-BG"/>
        </w:rPr>
        <w:t xml:space="preserve">по </w:t>
      </w:r>
      <w:r w:rsidRPr="00CC0F9E">
        <w:rPr>
          <w:rFonts w:ascii="Times New Roman" w:eastAsia="Calibri" w:hAnsi="Times New Roman" w:cs="Times New Roman"/>
          <w:b/>
          <w:sz w:val="22"/>
          <w:lang w:val="ru-RU" w:eastAsia="zh-CN"/>
        </w:rPr>
        <w:t xml:space="preserve">чл. </w:t>
      </w:r>
      <w:r w:rsidR="00BC2152">
        <w:rPr>
          <w:rFonts w:ascii="Times New Roman" w:eastAsia="Calibri" w:hAnsi="Times New Roman" w:cs="Times New Roman"/>
          <w:b/>
          <w:sz w:val="22"/>
          <w:lang w:val="ru-RU" w:eastAsia="zh-CN"/>
        </w:rPr>
        <w:t>39</w:t>
      </w:r>
      <w:r w:rsidRPr="00CC0F9E">
        <w:rPr>
          <w:rFonts w:ascii="Times New Roman" w:eastAsia="Calibri" w:hAnsi="Times New Roman" w:cs="Times New Roman"/>
          <w:b/>
          <w:sz w:val="22"/>
          <w:lang w:val="ru-RU" w:eastAsia="zh-CN"/>
        </w:rPr>
        <w:t xml:space="preserve">, ал. </w:t>
      </w:r>
      <w:r w:rsidR="00BC2152">
        <w:rPr>
          <w:rFonts w:ascii="Times New Roman" w:eastAsia="Calibri" w:hAnsi="Times New Roman" w:cs="Times New Roman"/>
          <w:b/>
          <w:sz w:val="22"/>
          <w:lang w:val="ru-RU" w:eastAsia="zh-CN"/>
        </w:rPr>
        <w:t>3</w:t>
      </w:r>
      <w:r w:rsidR="00E2377D">
        <w:rPr>
          <w:rFonts w:ascii="Times New Roman" w:eastAsia="Calibri" w:hAnsi="Times New Roman" w:cs="Times New Roman"/>
          <w:b/>
          <w:sz w:val="22"/>
          <w:lang w:val="ru-RU" w:eastAsia="zh-CN"/>
        </w:rPr>
        <w:t>, т.1</w:t>
      </w:r>
      <w:r w:rsidR="00BC2152">
        <w:rPr>
          <w:rFonts w:ascii="Times New Roman" w:eastAsia="Calibri" w:hAnsi="Times New Roman" w:cs="Times New Roman"/>
          <w:b/>
          <w:sz w:val="22"/>
          <w:lang w:val="ru-RU" w:eastAsia="zh-CN"/>
        </w:rPr>
        <w:t>, буква «д»</w:t>
      </w:r>
      <w:r w:rsidRPr="00CC0F9E">
        <w:rPr>
          <w:rFonts w:ascii="Times New Roman" w:eastAsia="Calibri" w:hAnsi="Times New Roman" w:cs="Times New Roman"/>
          <w:b/>
          <w:sz w:val="22"/>
          <w:lang w:val="ru-RU" w:eastAsia="zh-CN"/>
        </w:rPr>
        <w:t xml:space="preserve"> от </w:t>
      </w:r>
      <w:r w:rsidR="00BC2152">
        <w:rPr>
          <w:rFonts w:ascii="Times New Roman" w:eastAsia="Calibri" w:hAnsi="Times New Roman" w:cs="Times New Roman"/>
          <w:b/>
          <w:sz w:val="22"/>
          <w:lang w:val="ru-RU" w:eastAsia="zh-CN"/>
        </w:rPr>
        <w:t>ПП</w:t>
      </w:r>
      <w:r w:rsidRPr="00CC0F9E">
        <w:rPr>
          <w:rFonts w:ascii="Times New Roman" w:eastAsia="Calibri" w:hAnsi="Times New Roman" w:cs="Times New Roman"/>
          <w:b/>
          <w:sz w:val="22"/>
          <w:lang w:val="ru-RU" w:eastAsia="zh-CN"/>
        </w:rPr>
        <w:t>ЗОП</w:t>
      </w:r>
    </w:p>
    <w:p w14:paraId="0D8A569A" w14:textId="77777777" w:rsidR="00BC2152" w:rsidRDefault="00BC2152" w:rsidP="00EC1228">
      <w:pPr>
        <w:suppressAutoHyphens/>
        <w:spacing w:after="0" w:line="240" w:lineRule="auto"/>
        <w:ind w:firstLine="0"/>
        <w:jc w:val="center"/>
        <w:rPr>
          <w:rFonts w:ascii="Times New Roman" w:eastAsia="Times New Roman" w:hAnsi="Times New Roman" w:cs="Times New Roman"/>
          <w:b/>
          <w:iCs/>
          <w:szCs w:val="24"/>
          <w:lang w:eastAsia="ar-SA"/>
        </w:rPr>
      </w:pPr>
      <w:bookmarkStart w:id="7" w:name="_Ref472857963"/>
    </w:p>
    <w:p w14:paraId="24B88C70" w14:textId="2B4191FD"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Cs w:val="24"/>
          <w:lang w:eastAsia="ar-SA"/>
        </w:rPr>
      </w:pPr>
      <w:r w:rsidRPr="00EC1228">
        <w:rPr>
          <w:rFonts w:ascii="Times New Roman" w:eastAsia="Times New Roman" w:hAnsi="Times New Roman" w:cs="Times New Roman"/>
          <w:b/>
          <w:iCs/>
          <w:szCs w:val="24"/>
          <w:lang w:eastAsia="ar-SA"/>
        </w:rPr>
        <w:t>ДЕКЛАРАЦИЯ</w:t>
      </w:r>
    </w:p>
    <w:p w14:paraId="56F07BD4" w14:textId="77777777" w:rsidR="00EC1228" w:rsidRPr="00EC1228" w:rsidRDefault="00EC1228" w:rsidP="00EC1228">
      <w:pPr>
        <w:suppressAutoHyphens/>
        <w:spacing w:after="0" w:line="240" w:lineRule="auto"/>
        <w:ind w:firstLine="0"/>
        <w:jc w:val="center"/>
        <w:rPr>
          <w:rFonts w:ascii="Times New Roman" w:eastAsia="Times New Roman" w:hAnsi="Times New Roman" w:cs="Times New Roman"/>
          <w:b/>
          <w:iCs/>
          <w:sz w:val="22"/>
          <w:lang w:eastAsia="ar-SA"/>
        </w:rPr>
      </w:pPr>
      <w:r w:rsidRPr="00EC1228">
        <w:rPr>
          <w:rFonts w:ascii="Times New Roman" w:eastAsia="Times New Roman" w:hAnsi="Times New Roman" w:cs="Times New Roman"/>
          <w:b/>
          <w:sz w:val="22"/>
          <w:lang w:val="en-US" w:eastAsia="ar-SA"/>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62CB575E" w14:textId="77777777" w:rsidR="00EC1228" w:rsidRPr="00EC1228" w:rsidRDefault="00EC1228" w:rsidP="00EC1228">
      <w:pPr>
        <w:suppressAutoHyphens/>
        <w:spacing w:after="0" w:line="240" w:lineRule="auto"/>
        <w:ind w:firstLine="0"/>
        <w:jc w:val="right"/>
        <w:rPr>
          <w:rFonts w:ascii="Times New Roman" w:eastAsia="Times New Roman" w:hAnsi="Times New Roman" w:cs="Times New Roman"/>
          <w:i/>
          <w:iCs/>
          <w:szCs w:val="24"/>
          <w:lang w:eastAsia="ar-SA"/>
        </w:rPr>
      </w:pPr>
    </w:p>
    <w:p w14:paraId="2DE3ABCF" w14:textId="77777777" w:rsidR="00EC1228" w:rsidRPr="00EC1228" w:rsidRDefault="00EC1228" w:rsidP="00EC1228">
      <w:pPr>
        <w:suppressAutoHyphens/>
        <w:spacing w:after="0" w:line="240" w:lineRule="auto"/>
        <w:jc w:val="both"/>
        <w:rPr>
          <w:rFonts w:ascii="Times New Roman" w:eastAsia="Arial" w:hAnsi="Times New Roman" w:cs="Times New Roman"/>
          <w:szCs w:val="24"/>
          <w:lang w:eastAsia="ar-SA"/>
        </w:rPr>
      </w:pPr>
      <w:r w:rsidRPr="00EC1228">
        <w:rPr>
          <w:rFonts w:ascii="Times New Roman" w:eastAsia="Arial" w:hAnsi="Times New Roman" w:cs="Times New Roman"/>
          <w:szCs w:val="24"/>
          <w:lang w:eastAsia="ar-SA"/>
        </w:rPr>
        <w:t xml:space="preserve">Долуподписаният/ната .................................................................................... с лична карта № ........................, издадена на .................... от ........................, с ЕГН ..........................., в качеството ми на .............................. </w:t>
      </w:r>
      <w:r w:rsidRPr="00EC1228">
        <w:rPr>
          <w:rFonts w:ascii="Times New Roman" w:eastAsia="Arial" w:hAnsi="Times New Roman" w:cs="Times New Roman"/>
          <w:i/>
          <w:szCs w:val="24"/>
          <w:lang w:eastAsia="ar-SA"/>
        </w:rPr>
        <w:t>(посочва се съответното качество на лицето),</w:t>
      </w:r>
      <w:r w:rsidRPr="00EC1228">
        <w:rPr>
          <w:rFonts w:ascii="Times New Roman" w:eastAsia="Arial" w:hAnsi="Times New Roman" w:cs="Times New Roman"/>
          <w:szCs w:val="24"/>
          <w:lang w:eastAsia="ar-SA"/>
        </w:rPr>
        <w:t xml:space="preserve"> представляващ ………………...............................................................…................………………. </w:t>
      </w:r>
      <w:r w:rsidRPr="00EC1228">
        <w:rPr>
          <w:rFonts w:ascii="Times New Roman" w:eastAsia="Arial" w:hAnsi="Times New Roman" w:cs="Times New Roman"/>
          <w:i/>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EC1228">
        <w:rPr>
          <w:rFonts w:ascii="Times New Roman" w:eastAsia="Arial" w:hAnsi="Times New Roman" w:cs="Times New Roman"/>
          <w:szCs w:val="24"/>
          <w:lang w:eastAsia="ar-SA"/>
        </w:rPr>
        <w:t xml:space="preserve"> участник в обществена поръчка с предмет:………………………………………………., провеждана по реда на чл.20, ал.3, т. 2 от ЗОП, чрез събиране на оферти с обява </w:t>
      </w:r>
    </w:p>
    <w:p w14:paraId="1242E4F1" w14:textId="77777777" w:rsidR="00EC1228" w:rsidRPr="00EC1228" w:rsidRDefault="00EC1228" w:rsidP="00EC1228">
      <w:pPr>
        <w:suppressAutoHyphens/>
        <w:spacing w:after="0" w:line="240" w:lineRule="auto"/>
        <w:ind w:firstLine="0"/>
        <w:rPr>
          <w:rFonts w:ascii="Times New Roman" w:eastAsia="Times New Roman" w:hAnsi="Times New Roman" w:cs="Times New Roman"/>
          <w:i/>
          <w:iCs/>
          <w:szCs w:val="24"/>
          <w:lang w:eastAsia="ar-SA"/>
        </w:rPr>
      </w:pPr>
    </w:p>
    <w:p w14:paraId="2B55A2A1"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r w:rsidRPr="00EC1228">
        <w:rPr>
          <w:rFonts w:ascii="Times New Roman" w:eastAsia="Arial" w:hAnsi="Times New Roman" w:cs="Times New Roman"/>
          <w:b/>
          <w:bCs/>
          <w:szCs w:val="24"/>
          <w:lang w:val="en-US" w:eastAsia="ar-SA"/>
        </w:rPr>
        <w:t>ДЕКЛАРИРАМ, че:</w:t>
      </w:r>
    </w:p>
    <w:p w14:paraId="0F4CD35B" w14:textId="77777777" w:rsidR="00EC1228" w:rsidRPr="00EC1228" w:rsidRDefault="00EC1228" w:rsidP="00EC1228">
      <w:pPr>
        <w:suppressAutoHyphens/>
        <w:spacing w:after="0" w:line="240" w:lineRule="auto"/>
        <w:ind w:firstLine="0"/>
        <w:jc w:val="center"/>
        <w:rPr>
          <w:rFonts w:ascii="Times New Roman" w:eastAsia="Arial" w:hAnsi="Times New Roman" w:cs="Times New Roman"/>
          <w:b/>
          <w:bCs/>
          <w:szCs w:val="24"/>
          <w:lang w:eastAsia="ar-SA"/>
        </w:rPr>
      </w:pPr>
    </w:p>
    <w:p w14:paraId="11550DDF"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iCs/>
          <w:szCs w:val="24"/>
          <w:lang w:eastAsia="ar-SA"/>
        </w:rPr>
      </w:pPr>
      <w:r w:rsidRPr="00EC1228">
        <w:rPr>
          <w:rFonts w:ascii="Times New Roman" w:eastAsia="Times New Roman" w:hAnsi="Times New Roman" w:cs="Times New Roman"/>
          <w:iCs/>
          <w:szCs w:val="24"/>
          <w:lang w:eastAsia="ar-SA"/>
        </w:rPr>
        <w:tab/>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14:paraId="0701E641"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6EEAEE9A" w14:textId="77777777" w:rsidR="00EC1228" w:rsidRPr="00EC1228" w:rsidRDefault="00EC1228" w:rsidP="00EC1228">
      <w:pPr>
        <w:suppressAutoHyphens/>
        <w:spacing w:after="0" w:line="240" w:lineRule="auto"/>
        <w:jc w:val="both"/>
        <w:rPr>
          <w:rFonts w:ascii="Times New Roman" w:eastAsia="Arial" w:hAnsi="Times New Roman" w:cs="Times New Roman"/>
          <w:bCs/>
          <w:szCs w:val="24"/>
          <w:lang w:val="en-US" w:eastAsia="ar-SA"/>
        </w:rPr>
      </w:pPr>
    </w:p>
    <w:p w14:paraId="45D0837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Известна ми е отговорността по чл. 313 от Наказателния кодекс.</w:t>
      </w:r>
    </w:p>
    <w:p w14:paraId="6B50D122"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b/>
          <w:bCs/>
          <w:sz w:val="22"/>
          <w:u w:val="single"/>
          <w:lang w:eastAsia="bg-BG"/>
        </w:rPr>
      </w:pPr>
    </w:p>
    <w:p w14:paraId="1674022F"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i/>
          <w:iCs/>
          <w:sz w:val="22"/>
          <w:lang w:eastAsia="bg-BG"/>
        </w:rPr>
        <w:t>дата на подписване</w:t>
      </w:r>
      <w:r w:rsidRPr="00EC1228">
        <w:rPr>
          <w:rFonts w:ascii="Times New Roman" w:eastAsia="Times New Roman" w:hAnsi="Times New Roman" w:cs="Times New Roman"/>
          <w:sz w:val="22"/>
          <w:lang w:eastAsia="bg-BG"/>
        </w:rPr>
        <w:t>]</w:t>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Декларатор: [</w:t>
      </w:r>
      <w:r w:rsidRPr="00EC1228">
        <w:rPr>
          <w:rFonts w:ascii="Times New Roman" w:eastAsia="Times New Roman" w:hAnsi="Times New Roman" w:cs="Times New Roman"/>
          <w:i/>
          <w:iCs/>
          <w:sz w:val="22"/>
          <w:lang w:eastAsia="bg-BG"/>
        </w:rPr>
        <w:t>подпис</w:t>
      </w:r>
      <w:r w:rsidRPr="00EC1228">
        <w:rPr>
          <w:rFonts w:ascii="Times New Roman" w:eastAsia="Times New Roman" w:hAnsi="Times New Roman" w:cs="Times New Roman"/>
          <w:sz w:val="22"/>
          <w:lang w:eastAsia="bg-BG"/>
        </w:rPr>
        <w:t xml:space="preserve">]:  </w:t>
      </w:r>
    </w:p>
    <w:p w14:paraId="7B849039"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r>
      <w:r w:rsidRPr="00EC1228">
        <w:rPr>
          <w:rFonts w:ascii="Times New Roman" w:eastAsia="Times New Roman" w:hAnsi="Times New Roman" w:cs="Times New Roman"/>
          <w:sz w:val="22"/>
          <w:lang w:eastAsia="bg-BG"/>
        </w:rPr>
        <w:tab/>
        <w:t>[</w:t>
      </w:r>
      <w:r w:rsidRPr="00EC1228">
        <w:rPr>
          <w:rFonts w:ascii="Times New Roman" w:eastAsia="Times New Roman" w:hAnsi="Times New Roman" w:cs="Times New Roman"/>
          <w:i/>
          <w:iCs/>
          <w:sz w:val="22"/>
          <w:lang w:eastAsia="bg-BG"/>
        </w:rPr>
        <w:t>печат, когато е приложимо</w:t>
      </w:r>
      <w:r w:rsidRPr="00EC1228">
        <w:rPr>
          <w:rFonts w:ascii="Times New Roman" w:eastAsia="Times New Roman" w:hAnsi="Times New Roman" w:cs="Times New Roman"/>
          <w:sz w:val="22"/>
          <w:lang w:eastAsia="bg-BG"/>
        </w:rPr>
        <w:t>]</w:t>
      </w:r>
    </w:p>
    <w:p w14:paraId="279DE20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6EF5022D"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48617E2B"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5F322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21361220"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32621158" w14:textId="77777777" w:rsidR="00EC1228" w:rsidRPr="00EC1228" w:rsidRDefault="00EC1228" w:rsidP="00EC1228">
      <w:pPr>
        <w:tabs>
          <w:tab w:val="left" w:pos="567"/>
        </w:tabs>
        <w:spacing w:before="120" w:after="120" w:line="20" w:lineRule="atLeast"/>
        <w:ind w:firstLine="0"/>
        <w:jc w:val="both"/>
        <w:rPr>
          <w:rFonts w:ascii="Times New Roman" w:eastAsia="Times New Roman" w:hAnsi="Times New Roman" w:cs="Times New Roman"/>
          <w:sz w:val="22"/>
          <w:lang w:eastAsia="bg-BG"/>
        </w:rPr>
      </w:pPr>
    </w:p>
    <w:p w14:paraId="77402DE3" w14:textId="77777777" w:rsidR="00EC1228" w:rsidRPr="00EC1228" w:rsidRDefault="00EC1228" w:rsidP="00EC1228">
      <w:pPr>
        <w:keepNext/>
        <w:widowControl w:val="0"/>
        <w:suppressAutoHyphens/>
        <w:spacing w:after="0" w:line="240" w:lineRule="auto"/>
        <w:ind w:firstLine="0"/>
        <w:jc w:val="both"/>
        <w:rPr>
          <w:rFonts w:ascii="Times New Roman" w:eastAsia="Times New Roman" w:hAnsi="Times New Roman" w:cs="Times New Roman"/>
          <w:bCs/>
          <w:sz w:val="16"/>
          <w:szCs w:val="16"/>
          <w:lang w:eastAsia="ar-SA"/>
        </w:rPr>
      </w:pPr>
      <w:r w:rsidRPr="00EC1228">
        <w:rPr>
          <w:rFonts w:ascii="Times New Roman" w:eastAsia="Times New Roman" w:hAnsi="Times New Roman" w:cs="Times New Roman"/>
          <w:bCs/>
          <w:sz w:val="16"/>
          <w:szCs w:val="16"/>
          <w:lang w:eastAsia="ar-SA"/>
        </w:rPr>
        <w:t xml:space="preserve">––––––––––––––––––––––––––––––––––––––––––––––––––––––––––––––––––––––––––––––––––––––––––––––––––––––––––––  </w:t>
      </w:r>
    </w:p>
    <w:p w14:paraId="742D6442" w14:textId="77777777" w:rsidR="00EC1228" w:rsidRPr="00EC1228" w:rsidRDefault="00EC1228" w:rsidP="00EC1228">
      <w:pPr>
        <w:keepNext/>
        <w:widowControl w:val="0"/>
        <w:suppressAutoHyphens/>
        <w:spacing w:after="0" w:line="240" w:lineRule="auto"/>
        <w:ind w:firstLine="284"/>
        <w:jc w:val="both"/>
        <w:rPr>
          <w:rFonts w:ascii="Times New Roman" w:eastAsia="Times New Roman" w:hAnsi="Times New Roman" w:cs="Times New Roman"/>
          <w:bCs/>
          <w:i/>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14:paraId="0C6C2F7E" w14:textId="77777777" w:rsidR="00EC1228" w:rsidRPr="00EC1228" w:rsidRDefault="00EC1228" w:rsidP="00EC1228">
      <w:pPr>
        <w:suppressAutoHyphens/>
        <w:spacing w:after="120" w:line="240" w:lineRule="auto"/>
        <w:ind w:firstLine="284"/>
        <w:jc w:val="both"/>
        <w:rPr>
          <w:rFonts w:ascii="Times New Roman" w:eastAsia="Times New Roman" w:hAnsi="Times New Roman" w:cs="Times New Roman"/>
          <w:sz w:val="16"/>
          <w:szCs w:val="16"/>
          <w:lang w:eastAsia="ar-SA"/>
        </w:rPr>
      </w:pPr>
      <w:r w:rsidRPr="00EC1228">
        <w:rPr>
          <w:rFonts w:ascii="Times New Roman" w:eastAsia="Times New Roman" w:hAnsi="Times New Roman" w:cs="Times New Roman"/>
          <w:bCs/>
          <w:sz w:val="16"/>
          <w:szCs w:val="16"/>
          <w:lang w:eastAsia="ar-SA"/>
        </w:rPr>
        <w:t>*</w:t>
      </w:r>
      <w:r w:rsidRPr="00EC1228">
        <w:rPr>
          <w:rFonts w:ascii="Times New Roman" w:eastAsia="Times New Roman" w:hAnsi="Times New Roman" w:cs="Times New Roman"/>
          <w:i/>
          <w:sz w:val="16"/>
          <w:szCs w:val="16"/>
          <w:lang w:eastAsia="ar-S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са относими към предмета на поръчката, както следва: </w:t>
      </w:r>
    </w:p>
    <w:p w14:paraId="2D669D76"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данъци и осигуровки:</w:t>
      </w:r>
    </w:p>
    <w:p w14:paraId="54B3838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Национална агенция по приходите:</w:t>
      </w:r>
    </w:p>
    <w:p w14:paraId="05CA56D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Информационен телефон на НАП - 0700 18 700; </w:t>
      </w:r>
    </w:p>
    <w:p w14:paraId="3E7367A7"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u w:val="single"/>
          <w:lang w:eastAsia="bg-BG"/>
        </w:rPr>
      </w:pPr>
      <w:r w:rsidRPr="00EC1228">
        <w:rPr>
          <w:rFonts w:ascii="Times New Roman" w:eastAsia="Verdana" w:hAnsi="Times New Roman" w:cs="Times New Roman"/>
          <w:i/>
          <w:sz w:val="16"/>
          <w:szCs w:val="16"/>
          <w:lang w:eastAsia="bg-BG"/>
        </w:rPr>
        <w:t xml:space="preserve">интернет адрес:  http://www.nap.bg" </w:t>
      </w:r>
      <w:hyperlink r:id="rId8" w:history="1">
        <w:r w:rsidRPr="00EC1228">
          <w:rPr>
            <w:rFonts w:ascii="Times New Roman" w:eastAsia="Verdana" w:hAnsi="Times New Roman" w:cs="Times New Roman"/>
            <w:i/>
            <w:color w:val="0000FF"/>
            <w:sz w:val="16"/>
            <w:szCs w:val="16"/>
            <w:u w:val="single"/>
            <w:lang w:eastAsia="bg-BG"/>
          </w:rPr>
          <w:t>www.nap.bg</w:t>
        </w:r>
      </w:hyperlink>
    </w:p>
    <w:p w14:paraId="6C5C45CF"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Национален осигурителен институт (НОИ)</w:t>
      </w:r>
    </w:p>
    <w:p w14:paraId="2AEF15BB"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Контактен център: 0700 14 802</w:t>
      </w:r>
    </w:p>
    <w:p w14:paraId="3121606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гр. София, 1303, бул. „Александър Стамболийски” № 62-64</w:t>
      </w:r>
    </w:p>
    <w:p w14:paraId="687C3578" w14:textId="77777777" w:rsidR="00EC1228" w:rsidRPr="00EC1228" w:rsidRDefault="00EC1228" w:rsidP="00EC1228">
      <w:pPr>
        <w:widowControl w:val="0"/>
        <w:numPr>
          <w:ilvl w:val="0"/>
          <w:numId w:val="18"/>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9" w:history="1">
        <w:r w:rsidRPr="00EC1228">
          <w:rPr>
            <w:rFonts w:ascii="Times New Roman" w:eastAsia="Verdana" w:hAnsi="Times New Roman" w:cs="Times New Roman"/>
            <w:i/>
            <w:color w:val="0000FF"/>
            <w:sz w:val="16"/>
            <w:szCs w:val="16"/>
            <w:u w:val="single"/>
            <w:lang w:eastAsia="bg-BG"/>
          </w:rPr>
          <w:t>www.noi.bg</w:t>
        </w:r>
      </w:hyperlink>
    </w:p>
    <w:p w14:paraId="001C2593"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 опазване на околната среда:</w:t>
      </w:r>
    </w:p>
    <w:p w14:paraId="52DA17DF"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околната среда и водите:</w:t>
      </w:r>
    </w:p>
    <w:p w14:paraId="13D2AAF2"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Информационен център на МОСВ; работи за посетители всеки работен ден от 14 до 17 ч.;</w:t>
      </w:r>
    </w:p>
    <w:p w14:paraId="13F4BB1E"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Адрес: 1000 София, бул. „Мария Луиза” № 22, телефон 02/940 60 00</w:t>
      </w:r>
    </w:p>
    <w:p w14:paraId="2EBB2007" w14:textId="77777777" w:rsidR="00EC1228" w:rsidRPr="00EC1228" w:rsidRDefault="00EC1228" w:rsidP="00EC1228">
      <w:pPr>
        <w:widowControl w:val="0"/>
        <w:numPr>
          <w:ilvl w:val="0"/>
          <w:numId w:val="19"/>
        </w:numPr>
        <w:suppressAutoHyphens/>
        <w:autoSpaceDE w:val="0"/>
        <w:spacing w:after="0" w:line="240" w:lineRule="auto"/>
        <w:contextualSpacing/>
        <w:jc w:val="both"/>
        <w:rPr>
          <w:rFonts w:ascii="Times New Roman" w:eastAsia="Verdana" w:hAnsi="Times New Roman" w:cs="Times New Roman"/>
          <w:i/>
          <w:sz w:val="16"/>
          <w:szCs w:val="16"/>
          <w:lang w:eastAsia="bg-BG"/>
        </w:rPr>
      </w:pPr>
      <w:r w:rsidRPr="00EC1228">
        <w:rPr>
          <w:rFonts w:ascii="Times New Roman" w:eastAsia="Verdana" w:hAnsi="Times New Roman" w:cs="Times New Roman"/>
          <w:i/>
          <w:sz w:val="16"/>
          <w:szCs w:val="16"/>
          <w:lang w:eastAsia="bg-BG"/>
        </w:rPr>
        <w:t xml:space="preserve">Интернет адрес: </w:t>
      </w:r>
      <w:hyperlink r:id="rId10" w:history="1">
        <w:r w:rsidRPr="00EC1228">
          <w:rPr>
            <w:rFonts w:ascii="Times New Roman" w:eastAsia="Verdana" w:hAnsi="Times New Roman" w:cs="Times New Roman"/>
            <w:i/>
            <w:color w:val="0000FF"/>
            <w:sz w:val="16"/>
            <w:szCs w:val="16"/>
            <w:u w:val="single"/>
            <w:lang w:eastAsia="bg-BG"/>
          </w:rPr>
          <w:t>http://www.moew.government.bg/</w:t>
        </w:r>
      </w:hyperlink>
    </w:p>
    <w:p w14:paraId="5BC873E0" w14:textId="77777777" w:rsidR="00EC1228" w:rsidRPr="00EC1228" w:rsidRDefault="00EC1228" w:rsidP="00EC1228">
      <w:pPr>
        <w:suppressAutoHyphens/>
        <w:spacing w:after="0" w:line="240" w:lineRule="auto"/>
        <w:ind w:firstLine="0"/>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b/>
          <w:i/>
          <w:sz w:val="16"/>
          <w:szCs w:val="16"/>
          <w:lang w:eastAsia="bg-BG"/>
        </w:rPr>
        <w:t>Относно задълженията, свързани със закрила на заетостта и условията на труд:</w:t>
      </w:r>
    </w:p>
    <w:p w14:paraId="34122F38"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Министерство на труда и социалната политика:</w:t>
      </w:r>
    </w:p>
    <w:p w14:paraId="38AA3ED3"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Интернет адрес:  </w:t>
      </w:r>
      <w:hyperlink r:id="rId11" w:history="1">
        <w:r w:rsidRPr="00EC1228">
          <w:rPr>
            <w:rFonts w:ascii="Times New Roman" w:eastAsia="Verdana" w:hAnsi="Times New Roman" w:cs="Times New Roman"/>
            <w:i/>
            <w:color w:val="0000FF"/>
            <w:sz w:val="16"/>
            <w:szCs w:val="16"/>
            <w:u w:val="single"/>
            <w:lang w:eastAsia="bg-BG"/>
          </w:rPr>
          <w:t>http://www.mlsp.government.bg</w:t>
        </w:r>
      </w:hyperlink>
    </w:p>
    <w:p w14:paraId="7639096E"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 xml:space="preserve">София 1051, ул. Триадица №2 </w:t>
      </w:r>
    </w:p>
    <w:p w14:paraId="052BA691" w14:textId="77777777" w:rsidR="00EC1228" w:rsidRPr="00EC1228" w:rsidRDefault="00EC1228" w:rsidP="00EC1228">
      <w:pPr>
        <w:widowControl w:val="0"/>
        <w:numPr>
          <w:ilvl w:val="0"/>
          <w:numId w:val="20"/>
        </w:numPr>
        <w:suppressAutoHyphens/>
        <w:autoSpaceDE w:val="0"/>
        <w:spacing w:after="0" w:line="240" w:lineRule="auto"/>
        <w:contextualSpacing/>
        <w:jc w:val="both"/>
        <w:rPr>
          <w:rFonts w:ascii="Times New Roman" w:eastAsia="Times New Roman" w:hAnsi="Times New Roman" w:cs="Times New Roman"/>
          <w:sz w:val="16"/>
          <w:szCs w:val="16"/>
          <w:lang w:eastAsia="ar-SA"/>
        </w:rPr>
      </w:pPr>
      <w:r w:rsidRPr="00EC1228">
        <w:rPr>
          <w:rFonts w:ascii="Times New Roman" w:eastAsia="Verdana" w:hAnsi="Times New Roman" w:cs="Times New Roman"/>
          <w:i/>
          <w:sz w:val="16"/>
          <w:szCs w:val="16"/>
          <w:lang w:eastAsia="bg-BG"/>
        </w:rPr>
        <w:t>Телефон: 8119 443</w:t>
      </w:r>
    </w:p>
    <w:p w14:paraId="76A1C7D6" w14:textId="77777777" w:rsidR="00EC1228" w:rsidRPr="00EC1228" w:rsidRDefault="00EC1228" w:rsidP="00EC1228">
      <w:pPr>
        <w:widowControl w:val="0"/>
        <w:suppressAutoHyphens/>
        <w:autoSpaceDE w:val="0"/>
        <w:spacing w:after="0" w:line="240" w:lineRule="auto"/>
        <w:ind w:firstLine="0"/>
        <w:rPr>
          <w:rFonts w:ascii="Times New Roman" w:eastAsia="Times New Roman" w:hAnsi="Times New Roman" w:cs="Times New Roman"/>
          <w:sz w:val="16"/>
          <w:szCs w:val="16"/>
          <w:lang w:val="en-US" w:eastAsia="ar-SA"/>
        </w:rPr>
      </w:pP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262A9F93" w14:textId="386BFB91" w:rsidR="00832C61" w:rsidRPr="00CC0F9E" w:rsidRDefault="00832C61" w:rsidP="00AD286B">
      <w:pPr>
        <w:spacing w:before="120" w:after="120" w:line="0" w:lineRule="atLeast"/>
        <w:ind w:firstLine="0"/>
        <w:rPr>
          <w:rFonts w:ascii="Times New Roman" w:hAnsi="Times New Roman" w:cs="Times New Roman"/>
          <w:sz w:val="22"/>
          <w:lang w:eastAsia="bg-BG"/>
        </w:rPr>
      </w:pPr>
    </w:p>
    <w:sectPr w:rsidR="00832C61" w:rsidRPr="00CC0F9E"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DFAC4" w14:textId="77777777" w:rsidR="005373C8" w:rsidRDefault="005373C8" w:rsidP="00824222">
      <w:pPr>
        <w:spacing w:after="0" w:line="240" w:lineRule="auto"/>
      </w:pPr>
      <w:r>
        <w:separator/>
      </w:r>
    </w:p>
  </w:endnote>
  <w:endnote w:type="continuationSeparator" w:id="0">
    <w:p w14:paraId="706DFAC5" w14:textId="77777777" w:rsidR="005373C8" w:rsidRDefault="005373C8"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DFAC2" w14:textId="77777777" w:rsidR="005373C8" w:rsidRDefault="005373C8" w:rsidP="00824222">
      <w:pPr>
        <w:spacing w:after="0" w:line="240" w:lineRule="auto"/>
      </w:pPr>
      <w:r>
        <w:separator/>
      </w:r>
    </w:p>
  </w:footnote>
  <w:footnote w:type="continuationSeparator" w:id="0">
    <w:p w14:paraId="706DFAC3" w14:textId="77777777" w:rsidR="005373C8" w:rsidRDefault="005373C8" w:rsidP="00824222">
      <w:pPr>
        <w:spacing w:after="0" w:line="240" w:lineRule="auto"/>
      </w:pPr>
      <w:r>
        <w:continuationSeparator/>
      </w:r>
    </w:p>
  </w:footnote>
  <w:footnote w:id="1">
    <w:p w14:paraId="706DFAC6" w14:textId="77777777" w:rsidR="005373C8" w:rsidRPr="001A2A2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5373C8" w:rsidRPr="00011DCA"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5373C8" w:rsidRPr="00F74DE4"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5373C8" w:rsidRPr="00CC374C"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5373C8" w:rsidRPr="00603654"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5373C8" w:rsidRPr="002C475F"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5373C8" w:rsidRPr="00AD02D8" w:rsidRDefault="005373C8"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5373C8" w:rsidRPr="00123AA0" w:rsidRDefault="005373C8"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5373C8" w:rsidRPr="00123AA0" w:rsidRDefault="005373C8"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54B"/>
    <w:multiLevelType w:val="hybridMultilevel"/>
    <w:tmpl w:val="A95A7C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66D76C1"/>
    <w:multiLevelType w:val="hybridMultilevel"/>
    <w:tmpl w:val="3EA0F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D97F5E"/>
    <w:multiLevelType w:val="hybridMultilevel"/>
    <w:tmpl w:val="D610A95E"/>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B5A2EF1"/>
    <w:multiLevelType w:val="multilevel"/>
    <w:tmpl w:val="451A418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F741DE"/>
    <w:multiLevelType w:val="hybridMultilevel"/>
    <w:tmpl w:val="45322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2"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
  </w:num>
  <w:num w:numId="3">
    <w:abstractNumId w:val="9"/>
    <w:lvlOverride w:ilvl="0">
      <w:startOverride w:val="1"/>
    </w:lvlOverride>
  </w:num>
  <w:num w:numId="4">
    <w:abstractNumId w:val="8"/>
    <w:lvlOverride w:ilvl="0">
      <w:startOverride w:val="1"/>
    </w:lvlOverride>
  </w:num>
  <w:num w:numId="5">
    <w:abstractNumId w:val="9"/>
  </w:num>
  <w:num w:numId="6">
    <w:abstractNumId w:va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10"/>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0"/>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41B1D"/>
    <w:rsid w:val="00160E6D"/>
    <w:rsid w:val="00162106"/>
    <w:rsid w:val="0016399C"/>
    <w:rsid w:val="00163A3E"/>
    <w:rsid w:val="00163CF4"/>
    <w:rsid w:val="00163D21"/>
    <w:rsid w:val="0018120A"/>
    <w:rsid w:val="00183E08"/>
    <w:rsid w:val="00190741"/>
    <w:rsid w:val="001A6C8C"/>
    <w:rsid w:val="001B412F"/>
    <w:rsid w:val="001C3226"/>
    <w:rsid w:val="001D48AA"/>
    <w:rsid w:val="001E4FC3"/>
    <w:rsid w:val="001E73D9"/>
    <w:rsid w:val="00201A96"/>
    <w:rsid w:val="0020661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87DF5"/>
    <w:rsid w:val="003A50A4"/>
    <w:rsid w:val="003A53BA"/>
    <w:rsid w:val="003B50DF"/>
    <w:rsid w:val="003B7E1B"/>
    <w:rsid w:val="003C3607"/>
    <w:rsid w:val="003D0AC7"/>
    <w:rsid w:val="003E33D3"/>
    <w:rsid w:val="004061B2"/>
    <w:rsid w:val="00411DDA"/>
    <w:rsid w:val="00423673"/>
    <w:rsid w:val="004275B0"/>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1F7A"/>
    <w:rsid w:val="004D2A9E"/>
    <w:rsid w:val="004D382F"/>
    <w:rsid w:val="004F2041"/>
    <w:rsid w:val="004F292C"/>
    <w:rsid w:val="004F5A7F"/>
    <w:rsid w:val="004F6A81"/>
    <w:rsid w:val="005373C8"/>
    <w:rsid w:val="005376A0"/>
    <w:rsid w:val="00542F3D"/>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95A"/>
    <w:rsid w:val="00747BAA"/>
    <w:rsid w:val="007641F4"/>
    <w:rsid w:val="00780285"/>
    <w:rsid w:val="007C4BD0"/>
    <w:rsid w:val="0080587C"/>
    <w:rsid w:val="00821922"/>
    <w:rsid w:val="00824222"/>
    <w:rsid w:val="00832C61"/>
    <w:rsid w:val="00863EAA"/>
    <w:rsid w:val="00880CE5"/>
    <w:rsid w:val="0088288B"/>
    <w:rsid w:val="0088519B"/>
    <w:rsid w:val="008A0518"/>
    <w:rsid w:val="008C54F5"/>
    <w:rsid w:val="008C78D7"/>
    <w:rsid w:val="008D3322"/>
    <w:rsid w:val="008D44CB"/>
    <w:rsid w:val="008E6BAE"/>
    <w:rsid w:val="008F60F5"/>
    <w:rsid w:val="008F70B0"/>
    <w:rsid w:val="008F77A2"/>
    <w:rsid w:val="00931349"/>
    <w:rsid w:val="00932E15"/>
    <w:rsid w:val="00957F8D"/>
    <w:rsid w:val="00974E5F"/>
    <w:rsid w:val="00983AF3"/>
    <w:rsid w:val="00986C79"/>
    <w:rsid w:val="009A3400"/>
    <w:rsid w:val="009A3EED"/>
    <w:rsid w:val="009A6522"/>
    <w:rsid w:val="009A7850"/>
    <w:rsid w:val="009B3C97"/>
    <w:rsid w:val="009B57CD"/>
    <w:rsid w:val="009D3B6B"/>
    <w:rsid w:val="009E0072"/>
    <w:rsid w:val="009F04D0"/>
    <w:rsid w:val="00A109AB"/>
    <w:rsid w:val="00A20C71"/>
    <w:rsid w:val="00A2779A"/>
    <w:rsid w:val="00A51424"/>
    <w:rsid w:val="00A54961"/>
    <w:rsid w:val="00A64A54"/>
    <w:rsid w:val="00A65E27"/>
    <w:rsid w:val="00A73266"/>
    <w:rsid w:val="00A86626"/>
    <w:rsid w:val="00AA2E0F"/>
    <w:rsid w:val="00AA5D29"/>
    <w:rsid w:val="00AD0F60"/>
    <w:rsid w:val="00AD286B"/>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B4275"/>
    <w:rsid w:val="00BC2152"/>
    <w:rsid w:val="00BD02A5"/>
    <w:rsid w:val="00BD0301"/>
    <w:rsid w:val="00BE7C73"/>
    <w:rsid w:val="00C006E6"/>
    <w:rsid w:val="00C05DE9"/>
    <w:rsid w:val="00C15598"/>
    <w:rsid w:val="00C37C51"/>
    <w:rsid w:val="00C44B2A"/>
    <w:rsid w:val="00C46D62"/>
    <w:rsid w:val="00C75830"/>
    <w:rsid w:val="00C870BA"/>
    <w:rsid w:val="00C97D9E"/>
    <w:rsid w:val="00CA1810"/>
    <w:rsid w:val="00CA215A"/>
    <w:rsid w:val="00CB4782"/>
    <w:rsid w:val="00CC0F9E"/>
    <w:rsid w:val="00CD3EA4"/>
    <w:rsid w:val="00CD6F6D"/>
    <w:rsid w:val="00CE26DD"/>
    <w:rsid w:val="00CF0469"/>
    <w:rsid w:val="00D00665"/>
    <w:rsid w:val="00D008DF"/>
    <w:rsid w:val="00D01F32"/>
    <w:rsid w:val="00D135DF"/>
    <w:rsid w:val="00D23B5C"/>
    <w:rsid w:val="00D3450C"/>
    <w:rsid w:val="00D42C1C"/>
    <w:rsid w:val="00D437CD"/>
    <w:rsid w:val="00D614EC"/>
    <w:rsid w:val="00D71F2E"/>
    <w:rsid w:val="00D724A9"/>
    <w:rsid w:val="00D947E0"/>
    <w:rsid w:val="00DA0582"/>
    <w:rsid w:val="00DA32D5"/>
    <w:rsid w:val="00DA3DF2"/>
    <w:rsid w:val="00DA559F"/>
    <w:rsid w:val="00DA7921"/>
    <w:rsid w:val="00DB0001"/>
    <w:rsid w:val="00E04FE0"/>
    <w:rsid w:val="00E064CD"/>
    <w:rsid w:val="00E11AB1"/>
    <w:rsid w:val="00E2377D"/>
    <w:rsid w:val="00E4648C"/>
    <w:rsid w:val="00E6270F"/>
    <w:rsid w:val="00E72314"/>
    <w:rsid w:val="00E80037"/>
    <w:rsid w:val="00E92D86"/>
    <w:rsid w:val="00E96A4A"/>
    <w:rsid w:val="00EA0CDA"/>
    <w:rsid w:val="00EB5BD8"/>
    <w:rsid w:val="00EC1228"/>
    <w:rsid w:val="00EC3237"/>
    <w:rsid w:val="00ED2F47"/>
    <w:rsid w:val="00F0205F"/>
    <w:rsid w:val="00F07A55"/>
    <w:rsid w:val="00F20B51"/>
    <w:rsid w:val="00F22E58"/>
    <w:rsid w:val="00F2653D"/>
    <w:rsid w:val="00F44B79"/>
    <w:rsid w:val="00F668C9"/>
    <w:rsid w:val="00FA4498"/>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BD02A5"/>
    <w:pPr>
      <w:spacing w:after="0" w:line="240" w:lineRule="auto"/>
      <w:ind w:firstLine="0"/>
    </w:pPr>
    <w:rPr>
      <w:rFonts w:ascii="Times New Roman" w:eastAsia="Times New Roman" w:hAnsi="Times New Roman" w:cs="Times New Roman"/>
      <w:sz w:val="20"/>
      <w:szCs w:val="20"/>
      <w:lang w:val="en-AU" w:eastAsia="bg-BG"/>
    </w:rPr>
  </w:style>
  <w:style w:type="character" w:customStyle="1" w:styleId="af4">
    <w:name w:val="Текст на бележка в края Знак"/>
    <w:basedOn w:val="a0"/>
    <w:link w:val="af3"/>
    <w:uiPriority w:val="99"/>
    <w:semiHidden/>
    <w:rsid w:val="00BD02A5"/>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p.government.bg" TargetMode="External"/><Relationship Id="rId5" Type="http://schemas.openxmlformats.org/officeDocument/2006/relationships/webSettings" Target="webSettings.xml"/><Relationship Id="rId10" Type="http://schemas.openxmlformats.org/officeDocument/2006/relationships/hyperlink" Target="http://www.moew.government.bg/" TargetMode="External"/><Relationship Id="rId4" Type="http://schemas.openxmlformats.org/officeDocument/2006/relationships/settings" Target="settings.xml"/><Relationship Id="rId9" Type="http://schemas.openxmlformats.org/officeDocument/2006/relationships/hyperlink" Target="http://www.no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64E01-F05D-47B7-882E-01EFE667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5538</Words>
  <Characters>31572</Characters>
  <Application>Microsoft Office Word</Application>
  <DocSecurity>4</DocSecurity>
  <Lines>263</Lines>
  <Paragraphs>74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2017-09-25T12:18:00Z</dcterms:created>
  <dcterms:modified xsi:type="dcterms:W3CDTF">2017-09-25T12:18:00Z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